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DFA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评分细则1（适用于融资担保公司）</w:t>
      </w:r>
    </w:p>
    <w:p w14:paraId="17027C06"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6"/>
        <w:tblW w:w="101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1245"/>
        <w:gridCol w:w="832"/>
        <w:gridCol w:w="5260"/>
        <w:gridCol w:w="808"/>
      </w:tblGrid>
      <w:tr w14:paraId="589C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B27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评分因素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分值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3BF0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A71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价格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34D3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49C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highlight w:val="none"/>
                <w:lang w:val="en-US" w:eastAsia="zh-CN" w:bidi="ar-SA"/>
              </w:rPr>
              <w:t>本项目固定分值，各单位自行提报方案，保函收费标准必须符合国家银保监会相关标准并征得征集单位同意。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1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企业综合实力（40分）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企业规模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93C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Calibri" w:hAnsi="Calibri" w:eastAsia="仿宋" w:cs="Calibri"/>
                <w:color w:val="auto"/>
                <w:sz w:val="24"/>
                <w:szCs w:val="24"/>
                <w:lang w:val="en-US" w:eastAsia="zh-CN" w:bidi="ar"/>
              </w:rPr>
              <w:t>①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实缴（注册）</w:t>
            </w:r>
            <w:r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资本金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高于20</w:t>
            </w:r>
            <w:r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，得5分；实缴（注册）</w:t>
            </w:r>
            <w:r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资本金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10亿-20亿，得2分，实缴（注册）资本金10亿以下的，不得分；</w:t>
            </w:r>
          </w:p>
          <w:p w14:paraId="4007187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9"/>
                <w:rFonts w:hint="default" w:ascii="Calibri" w:hAnsi="Calibri" w:eastAsia="仿宋" w:cs="Calibri"/>
                <w:color w:val="auto"/>
                <w:sz w:val="24"/>
                <w:szCs w:val="24"/>
                <w:lang w:val="en-US" w:eastAsia="zh-CN" w:bidi="ar"/>
              </w:rPr>
              <w:t>②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主体评级AA+及以上，得5分，主体评级A-AA之间的，得2分，主体评级A及以下的，不得分；</w:t>
            </w:r>
            <w:r>
              <w:rPr>
                <w:rStyle w:val="9"/>
                <w:rFonts w:hint="default" w:ascii="Calibri" w:hAnsi="Calibri" w:eastAsia="仿宋" w:cs="Calibri"/>
                <w:color w:val="auto"/>
                <w:sz w:val="24"/>
                <w:szCs w:val="24"/>
                <w:lang w:val="en-US" w:eastAsia="zh-CN" w:bidi="ar"/>
              </w:rPr>
              <w:t>③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监管评级A级（1级），得5分；监管评级B级（2级），得2分；监管评级C级（3级）及以下的，不得分。</w:t>
            </w:r>
          </w:p>
          <w:p w14:paraId="68B24D43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需提供相关资格证书复印件，加盖单位公章；未提供不得分。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2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行业经验与业绩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近3年累计保函业务金额≥10亿元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5亿元≤近3年累计保函业务金额&lt;10亿元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得10分；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1亿元≤近3年累计保函业务金额&lt;5亿元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&lt;1亿元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得0分。</w:t>
            </w:r>
          </w:p>
          <w:p w14:paraId="63C04CA2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需提供业绩证明材料，未提供不得分。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FE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奖项及荣誉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获得政府类省级荣誉（含金融、经济领域）、省级担保行业协会荣誉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有一项得5分，最高得10分。</w:t>
            </w:r>
          </w:p>
          <w:p w14:paraId="06186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需提供资格证书复印件，加盖单位公章；未提供不得分。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7A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从业人员能力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（20分）</w:t>
            </w:r>
          </w:p>
          <w:p w14:paraId="426A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核心团队经验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团队负责人具有5年以上保函业务经验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得10分；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团队负责人具有3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～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5年经验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得6分；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～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3年经验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得3分；无相关经验，得0分。</w:t>
            </w:r>
          </w:p>
          <w:p w14:paraId="13F1821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需提供单位工作证明，加盖单位公章。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61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专业资质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团队中持有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金融、保险、法律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相关资格证书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每证2分，最高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10分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 w14:paraId="759C2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需提供资格证书复印件，加盖单位公章；未提供不得分。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81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项目实施方案（30分）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保函服务方案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响应单位所提供的赔付方案，需叙述赔付流程，并承诺不得制定特殊免赔条款；需阐明投标人一旦违反法律、法规等有关规定，担保机构如何进行赔偿；需承诺在合作期限内，担保机构对电子保函负责。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方案完整、流程清晰、风险控制措施完善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方案较完整，但部分细节待优化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得10分；方案基本完整，风险可控，得5分；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方案简单，缺乏可操作性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96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开函时效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6C7B">
            <w:pPr>
              <w:pStyle w:val="5"/>
              <w:ind w:firstLine="0" w:firstLineChars="0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承诺保函出具时间≤1个工作日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得10分；承诺保函出具时间1～3个工作日，得6分；承诺保函出具时间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3个工作日，得2分。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出具承诺函，格式自拟。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D3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1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6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353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80CA">
            <w:pPr>
              <w:snapToGrid w:val="0"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提供7*24小时客服、快速响应、保函（保险）验真等增值服务，得5分。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出具承诺函，格式自拟。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FB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B1C45">
            <w:pPr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B2B89">
            <w:pPr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423E4">
            <w:pPr>
              <w:snapToGrid w:val="0"/>
              <w:spacing w:line="360" w:lineRule="exact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2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484C71B">
      <w:pPr>
        <w:rPr>
          <w:color w:val="auto"/>
        </w:rPr>
      </w:pPr>
    </w:p>
    <w:p w14:paraId="28F6C296">
      <w:pPr>
        <w:pStyle w:val="2"/>
        <w:rPr>
          <w:rFonts w:hint="eastAsia" w:eastAsia="仿宋_GB2312"/>
          <w:color w:val="auto"/>
          <w:lang w:val="en-US" w:eastAsia="zh-CN"/>
        </w:rPr>
      </w:pPr>
    </w:p>
    <w:p w14:paraId="57FF4412">
      <w:pPr>
        <w:pStyle w:val="2"/>
        <w:rPr>
          <w:rFonts w:hint="eastAsia" w:eastAsia="仿宋_GB2312"/>
          <w:color w:val="auto"/>
          <w:lang w:val="en-US" w:eastAsia="zh-CN"/>
        </w:rPr>
      </w:pPr>
    </w:p>
    <w:p w14:paraId="25B30504">
      <w:pPr>
        <w:pStyle w:val="2"/>
        <w:rPr>
          <w:rFonts w:hint="eastAsia" w:eastAsia="仿宋_GB2312"/>
          <w:color w:val="auto"/>
          <w:lang w:val="en-US" w:eastAsia="zh-CN"/>
        </w:rPr>
      </w:pPr>
    </w:p>
    <w:p w14:paraId="377B6FE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评分细则2（适用于银行、保险公司）</w:t>
      </w:r>
    </w:p>
    <w:tbl>
      <w:tblPr>
        <w:tblStyle w:val="6"/>
        <w:tblW w:w="101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1245"/>
        <w:gridCol w:w="832"/>
        <w:gridCol w:w="5260"/>
        <w:gridCol w:w="808"/>
      </w:tblGrid>
      <w:tr w14:paraId="14D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FB9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评分因素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分值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28AD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E2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价格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0329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BF3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highlight w:val="none"/>
                <w:lang w:val="en-US" w:eastAsia="zh-CN" w:bidi="ar-SA"/>
              </w:rPr>
              <w:t>本项目固定分值，各单位自行提报方案，保函收费标准必须符合国家银保监会相关标准并征得征集单位同意。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68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企业综合实力（30分）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企业规模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C6E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实缴（注册）</w:t>
            </w:r>
            <w:r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资本金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高于20</w:t>
            </w:r>
            <w:r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，得5分；实缴（注册）</w:t>
            </w:r>
            <w:r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资本金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10亿-20亿，得2分，实缴（注册）资本金10亿以下的，不得分；</w:t>
            </w:r>
          </w:p>
          <w:p w14:paraId="6EFB5BA2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需提供相关资格证书复印件，加盖单位公章；未提供不得分。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48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行业经验与业绩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近3年累计保函业务金额≥10亿元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5亿元≤近3年累计保函业务金额&lt;10亿元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得10分；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1亿元≤近3年累计保函业务金额&lt;5亿元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&lt;1亿元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得0分。</w:t>
            </w:r>
          </w:p>
          <w:p w14:paraId="361D6E79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需提供业绩证明材料，未提供不得分。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63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奖项及荣誉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获得政府类省级荣誉（含金融、经济领域）、省级担保行业协会荣誉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有一项得5分，最高得10分。</w:t>
            </w:r>
          </w:p>
          <w:p w14:paraId="5E59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需提供资格证书复印件，加盖单位公章；未提供不得分。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47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从业人员能力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（20分）</w:t>
            </w:r>
          </w:p>
          <w:p w14:paraId="7F58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核心团队经验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团队负责人具有5年以上保函业务经验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得10分；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团队负责人具有3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～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5年经验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得6分；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～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3年经验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得3分；无相关经验，得0分。</w:t>
            </w:r>
          </w:p>
          <w:p w14:paraId="664060EA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需提供单位工作证明，加盖单位公章。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B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专业资质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团队中持有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金融、保险、法律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相关资格证书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每证2分，最高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10分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 w14:paraId="1848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需提供资格证书复印件，加盖单位公章；未提供不得分。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86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项目实施方案（40分）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保函服务方案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响应单位所提供的赔付方案，需叙述赔付流程，并承诺不得制定特殊免赔条款；需阐明投标人一旦违反法律、法规等有关规定，银行（保险公司）如何进行赔偿；需承诺在合作期限内，银行（保险公司）对电子保函负责。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方案完整、流程清晰、风险控制措施完善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方案较完整，但部分细节待优化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得10分；方案基本完整，风险可控，得5分；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</w:rPr>
              <w:t>方案简单，缺乏可操作性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7A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开函时效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9021">
            <w:pPr>
              <w:pStyle w:val="5"/>
              <w:ind w:firstLine="0" w:firstLineChars="0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承诺保函出具时间≤1个工作日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得10分；承诺保函出具时间1～3个工作日，得6分；承诺保函出具时间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3个工作日，得2分。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出具承诺函，格式自拟。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2C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6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A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增值服务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2F0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980A">
            <w:pPr>
              <w:snapToGrid w:val="0"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提供的其他增值服务、优惠措施介绍。能够为本集团提供优惠措施以及提供其他的增值服务。优质增值服务的计11～15分，良好的计6～10分，一般的计1～5分；不提供说明函，或说明函不符合附件1-7要求者，不得分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DF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34C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BD999">
            <w:pPr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0CE0C">
            <w:pPr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DBD99">
            <w:pPr>
              <w:snapToGrid w:val="0"/>
              <w:spacing w:line="360" w:lineRule="exact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2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BF6C766"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99E"/>
    <w:rsid w:val="00542A63"/>
    <w:rsid w:val="00906786"/>
    <w:rsid w:val="02550B89"/>
    <w:rsid w:val="02682BE0"/>
    <w:rsid w:val="02922951"/>
    <w:rsid w:val="02D1495A"/>
    <w:rsid w:val="05C27D29"/>
    <w:rsid w:val="06B84C89"/>
    <w:rsid w:val="085E53BC"/>
    <w:rsid w:val="0A9E5F43"/>
    <w:rsid w:val="0AFC3057"/>
    <w:rsid w:val="0DDC125D"/>
    <w:rsid w:val="10371B16"/>
    <w:rsid w:val="10B77D5F"/>
    <w:rsid w:val="12A32349"/>
    <w:rsid w:val="143A6CDD"/>
    <w:rsid w:val="162474CF"/>
    <w:rsid w:val="16B9038D"/>
    <w:rsid w:val="173503D8"/>
    <w:rsid w:val="1CE7377A"/>
    <w:rsid w:val="1DB44C4C"/>
    <w:rsid w:val="26666CFF"/>
    <w:rsid w:val="270475C8"/>
    <w:rsid w:val="29191384"/>
    <w:rsid w:val="2A1E2567"/>
    <w:rsid w:val="2ACA0963"/>
    <w:rsid w:val="2CFE48F4"/>
    <w:rsid w:val="2E107B02"/>
    <w:rsid w:val="2E150B56"/>
    <w:rsid w:val="2E552C39"/>
    <w:rsid w:val="2E8B0409"/>
    <w:rsid w:val="2EED4C20"/>
    <w:rsid w:val="3071362F"/>
    <w:rsid w:val="34011131"/>
    <w:rsid w:val="35E7527E"/>
    <w:rsid w:val="36443918"/>
    <w:rsid w:val="36ED742C"/>
    <w:rsid w:val="39565AB7"/>
    <w:rsid w:val="3A6303AE"/>
    <w:rsid w:val="3C4D4F50"/>
    <w:rsid w:val="3D642494"/>
    <w:rsid w:val="3E7017AE"/>
    <w:rsid w:val="41051135"/>
    <w:rsid w:val="41366921"/>
    <w:rsid w:val="43F3462F"/>
    <w:rsid w:val="48297F00"/>
    <w:rsid w:val="490E6D6F"/>
    <w:rsid w:val="4A651985"/>
    <w:rsid w:val="4D5B0FD6"/>
    <w:rsid w:val="4E5B15A6"/>
    <w:rsid w:val="51A25879"/>
    <w:rsid w:val="51C13FBE"/>
    <w:rsid w:val="53AB3F82"/>
    <w:rsid w:val="54A056B6"/>
    <w:rsid w:val="57FD5624"/>
    <w:rsid w:val="5A19111B"/>
    <w:rsid w:val="5ACC1ADF"/>
    <w:rsid w:val="5CCC3817"/>
    <w:rsid w:val="610712C2"/>
    <w:rsid w:val="612F0F6B"/>
    <w:rsid w:val="66A001EE"/>
    <w:rsid w:val="67136834"/>
    <w:rsid w:val="67801DCE"/>
    <w:rsid w:val="67FF2CF3"/>
    <w:rsid w:val="681013CA"/>
    <w:rsid w:val="69F61ED3"/>
    <w:rsid w:val="6A7C062B"/>
    <w:rsid w:val="6BAF4A30"/>
    <w:rsid w:val="727F515C"/>
    <w:rsid w:val="73767E13"/>
    <w:rsid w:val="73886292"/>
    <w:rsid w:val="74C50E20"/>
    <w:rsid w:val="74F51822"/>
    <w:rsid w:val="75E54F7F"/>
    <w:rsid w:val="776D4143"/>
    <w:rsid w:val="7EDB5E10"/>
    <w:rsid w:val="7F2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24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2"/>
    <w:qFormat/>
    <w:uiPriority w:val="99"/>
    <w:pPr>
      <w:adjustRightInd w:val="0"/>
      <w:spacing w:line="275" w:lineRule="atLeast"/>
      <w:ind w:firstLine="420"/>
      <w:textAlignment w:val="baseline"/>
    </w:pPr>
    <w:rPr>
      <w:rFonts w:eastAsia="楷体_GB2312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1790</Words>
  <Characters>1889</Characters>
  <Lines>0</Lines>
  <Paragraphs>0</Paragraphs>
  <TotalTime>1</TotalTime>
  <ScaleCrop>false</ScaleCrop>
  <LinksUpToDate>false</LinksUpToDate>
  <CharactersWithSpaces>1893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2025-07-11T08:08:00Z</dcterms:created>
  <dc:creator>Administrator</dc:creator>
  <cp:lastModifiedBy>添&amp;宁</cp:lastModifiedBy>
  <dcterms:modified xsi:type="dcterms:W3CDTF">2025-08-19T02:58:19Z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eyJoZGlkIjoiMGJhNGZiODBiOTdkZWZjMTY4MzNlMzE3OTg2Y2IyYWUiLCJ1c2VySWQiOiIzMzQ3NDUyNDAifQ==</vt:lpwstr>
  </property>
  <property fmtid="{D5CDD505-2E9C-101B-9397-08002B2CF9AE}" pid="4" name="ICV">
    <vt:lpwstr>9F272F95F942451B969F096B8DA4A773_12</vt:lpwstr>
  </property>
</Properties>
</file>